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正镶白旗2025年度堤防安全运行和防汛责任人名单</w:t>
      </w:r>
    </w:p>
    <w:tbl>
      <w:tblPr>
        <w:tblStyle w:val="6"/>
        <w:tblW w:w="13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877"/>
        <w:gridCol w:w="1316"/>
        <w:gridCol w:w="1241"/>
        <w:gridCol w:w="1316"/>
        <w:gridCol w:w="728"/>
        <w:gridCol w:w="802"/>
        <w:gridCol w:w="1203"/>
        <w:gridCol w:w="716"/>
        <w:gridCol w:w="1003"/>
        <w:gridCol w:w="1943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堤防名称</w:t>
            </w: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工程等级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行政责任人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主管部门责任人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管理单位责任人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明安图镇东防洪工程堤防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4级 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明安图镇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乌力吉门德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正镶白旗人民政府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副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旗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乌云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林业草原和水利局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张丽娜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林业草原和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水利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局综合服务保障中心 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明安图镇东北防洪工程堤防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4级 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明安图镇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乌力吉门德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正镶白旗人民政府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副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旗</w:t>
            </w:r>
          </w:p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乌云</w:t>
            </w:r>
          </w:p>
        </w:tc>
        <w:tc>
          <w:tcPr>
            <w:tcW w:w="1203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林业草原和水利局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ind w:left="1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张丽娜</w:t>
            </w:r>
          </w:p>
        </w:tc>
        <w:tc>
          <w:tcPr>
            <w:tcW w:w="1943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林业草原和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水利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局综合服务保障中心 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ind w:left="1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07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新河治理工程堤防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5级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星耀镇新河村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乌力吉门德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正镶白旗人民政府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副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旗</w:t>
            </w:r>
          </w:p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乌云</w:t>
            </w:r>
          </w:p>
        </w:tc>
        <w:tc>
          <w:tcPr>
            <w:tcW w:w="1203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林业草原和水利局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张丽娜</w:t>
            </w:r>
          </w:p>
        </w:tc>
        <w:tc>
          <w:tcPr>
            <w:tcW w:w="1943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林业草原和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水利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局综合服务保障中心 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907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锡林郭勒盟正镶白旗崩恒郭勒治理工程堤防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5级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明安图镇塔林艾拉嘎查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乌力吉门德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正镶白旗人民政府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副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旗</w:t>
            </w:r>
          </w:p>
          <w:p>
            <w:pPr>
              <w:ind w:left="1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乌云</w:t>
            </w:r>
          </w:p>
        </w:tc>
        <w:tc>
          <w:tcPr>
            <w:tcW w:w="1203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林业草原和水利局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张丽娜</w:t>
            </w:r>
          </w:p>
        </w:tc>
        <w:tc>
          <w:tcPr>
            <w:tcW w:w="1943" w:type="dxa"/>
            <w:shd w:val="clear" w:color="auto" w:fill="auto"/>
            <w:noWrap w:val="0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林业草原和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水利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局综合服务保障中心 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ind w:left="1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</w:t>
            </w:r>
          </w:p>
        </w:tc>
      </w:tr>
      <w:bookmarkEnd w:id="0"/>
    </w:tbl>
    <w:p>
      <w:pPr>
        <w:ind w:left="0" w:leftChars="0" w:firstLine="0" w:firstLineChars="0"/>
      </w:pPr>
    </w:p>
    <w:sectPr>
      <w:pgSz w:w="16838" w:h="11906" w:orient="landscape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C4E82"/>
    <w:rsid w:val="0F0E62C3"/>
    <w:rsid w:val="1BD76337"/>
    <w:rsid w:val="247B16F5"/>
    <w:rsid w:val="256F084E"/>
    <w:rsid w:val="276E0313"/>
    <w:rsid w:val="27D4353B"/>
    <w:rsid w:val="4E7C4E82"/>
    <w:rsid w:val="50877682"/>
    <w:rsid w:val="72357279"/>
    <w:rsid w:val="D7EF8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仿宋" w:cs="仿宋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584</Characters>
  <Lines>0</Lines>
  <Paragraphs>0</Paragraphs>
  <TotalTime>6</TotalTime>
  <ScaleCrop>false</ScaleCrop>
  <LinksUpToDate>false</LinksUpToDate>
  <CharactersWithSpaces>588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2025-04-02T17:01:00Z</dcterms:created>
  <dc:creator>ᠰᠠᠷᠬᠤᠳ ᠣᠴᠢ</dc:creator>
  <cp:lastModifiedBy>inspur</cp:lastModifiedBy>
  <cp:lastPrinted>2025-04-02T17:35:00Z</cp:lastPrinted>
  <dcterms:modified xsi:type="dcterms:W3CDTF">2025-04-16T15:27:04Z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3D188BAFBB434AB7B5933B4DE018E621_13</vt:lpwstr>
  </property>
  <property fmtid="{D5CDD505-2E9C-101B-9397-08002B2CF9AE}" pid="4" name="KSOTemplateDocerSaveRecord">
    <vt:lpwstr>eyJoZGlkIjoiODhjOTkwNWY5ZDMwMTQ1NTMyNzY1NjY0NWU1MjI1NmQiLCJ1c2VySWQiOiIzMDU3MTU5MDgifQ==</vt:lpwstr>
  </property>
</Properties>
</file>