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baseline"/>
        <w:rPr>
          <w:rStyle w:val="7"/>
          <w:rFonts w:hint="eastAsia" w:ascii="Times New Roman" w:hAnsi="Times New Roman" w:eastAsia="方正小标宋_GBK" w:cs="方正小标宋_GBK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jc w:val="center"/>
        <w:textAlignment w:val="baseline"/>
        <w:rPr>
          <w:rStyle w:val="7"/>
          <w:rFonts w:hint="eastAsia" w:ascii="Times New Roman" w:hAnsi="Times New Roman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Style w:val="7"/>
          <w:rFonts w:hint="eastAsia" w:ascii="Times New Roman" w:hAnsi="Times New Roman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  <w:t>正镶白旗</w:t>
      </w:r>
      <w:r>
        <w:rPr>
          <w:rStyle w:val="7"/>
          <w:rFonts w:hint="eastAsia" w:ascii="Times New Roman" w:hAnsi="Times New Roman" w:eastAsia="方正小标宋_GBK" w:cs="方正小标宋_GBK"/>
          <w:b/>
          <w:bCs/>
          <w:kern w:val="2"/>
          <w:sz w:val="44"/>
          <w:szCs w:val="44"/>
          <w:lang w:val="en-US" w:eastAsia="zh-CN" w:bidi="ar-SA"/>
        </w:rPr>
        <w:t>2025</w:t>
      </w:r>
      <w:r>
        <w:rPr>
          <w:rStyle w:val="7"/>
          <w:rFonts w:hint="eastAsia" w:ascii="Times New Roman" w:hAnsi="Times New Roman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  <w:t>年农村牧区供水保障工程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jc w:val="center"/>
        <w:textAlignment w:val="baseline"/>
        <w:rPr>
          <w:rStyle w:val="7"/>
          <w:rFonts w:hint="eastAsia" w:ascii="Times New Roman" w:hAnsi="Times New Roman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Style w:val="7"/>
          <w:rFonts w:hint="eastAsia" w:ascii="Times New Roman" w:hAnsi="Times New Roman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  <w:t>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7"/>
          <w:rFonts w:hint="eastAsia" w:ascii="Times New Roman" w:hAnsi="Times New Roman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为全面提升伊和淖尔苏木察汗乌素嘎查花淖尔组、呼很陶勒盖组供水保障水平，真正打通农村牧区供水保障的“最后一公里”</w:t>
      </w:r>
      <w:r>
        <w:rPr>
          <w:rFonts w:hint="eastAsia" w:ascii="Times New Roman" w:hAnsi="Times New Roman" w:eastAsia="仿宋" w:cs="仿宋"/>
          <w:sz w:val="32"/>
          <w:szCs w:val="32"/>
        </w:rPr>
        <w:t>，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切实让农牧民群众喝上安全水、放心水、优质水，特制定本</w:t>
      </w:r>
      <w:r>
        <w:rPr>
          <w:rFonts w:hint="eastAsia" w:ascii="Times New Roman" w:hAnsi="Times New Roman" w:eastAsia="仿宋" w:cs="仿宋"/>
          <w:sz w:val="32"/>
          <w:szCs w:val="32"/>
        </w:rPr>
        <w:t>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  <w:t>一、任务目标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通过新建水源井及附属设施，铺设输配水管网和入户管道，解决正镶白旗伊和淖尔苏木察汗乌素嘎查花淖尔组、呼很陶勒盖组现状年22户68人（其中脱贫人口4户12人）的供水保障问题。同时，提高供水保证率，增强当地抗旱防灾能力，并兼顾解决该组1400头只牲畜用水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  <w:t>二、项目建设内容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楷体"/>
          <w:sz w:val="32"/>
          <w:szCs w:val="32"/>
        </w:rPr>
        <w:t>（一）项目名称：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正镶白旗2025年农村牧区供水保障工程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楷体"/>
          <w:sz w:val="32"/>
          <w:szCs w:val="32"/>
        </w:rPr>
        <w:t>（二）项目建设内容及规模：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新建120m水源井1眼、12m</w:t>
      </w:r>
      <w:r>
        <w:rPr>
          <w:rFonts w:hint="eastAsia" w:ascii="Times New Roman" w:hAnsi="Times New Roman" w:eastAsia="仿宋" w:cs="仿宋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砖混结构管理房1处、配套150QJ5-120-3.0kw型潜水电泵1套、变频设备1套、消毒设备（紫外线）1套、视频站1处、铺设供水管网4231m，阀门井2眼、泄水井2眼。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楷体"/>
          <w:sz w:val="32"/>
          <w:szCs w:val="32"/>
        </w:rPr>
        <w:t>（三）项目建设性质：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新建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楷体"/>
          <w:sz w:val="32"/>
          <w:szCs w:val="32"/>
        </w:rPr>
        <w:t>（四）项目建设单位：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正镶白旗林业草原和水利局综合服务保障中心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楷体"/>
          <w:sz w:val="32"/>
          <w:szCs w:val="32"/>
        </w:rPr>
        <w:t>（五）项目建设地点：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正镶白旗伊和淖尔苏木察汗乌素嘎查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  <w:t>三、资金筹措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项目计划投资63万元，全部为自治区级财政衔接推进乡村振兴补助资金。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  <w:t>四、</w: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工程建设管理及后期运行管理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楷体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" w:cs="楷体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楷体" w:cs="楷体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" w:cs="楷体"/>
          <w:sz w:val="32"/>
          <w:szCs w:val="32"/>
          <w:lang w:val="en-US" w:eastAsia="zh-CN"/>
        </w:rPr>
        <w:t>建设管理。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根据水利工程有关规定及技术要求，建立项目法人制、工程招标投标制、工程监理制、工程合同制及项目公示制等质量检验保障体系，对工程建设与质量进行监管。并在项目竣工后，由旗林业草原和水利局对项目进行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楷体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" w:cs="楷体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" w:cs="楷体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" w:cs="楷体"/>
          <w:sz w:val="32"/>
          <w:szCs w:val="32"/>
          <w:lang w:val="en-US" w:eastAsia="zh-CN"/>
        </w:rPr>
        <w:t>运行管理。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工程建成后，将根据《正镶白旗农村牧区饮水安全工程运行管理办法》（白政办发〔2019〕85号），移交正镶白旗伊和淖尔苏木察汗乌素嘎查“两委”管理。察汗乌素嘎查作为工程运行管理单位，负责组织开展水价制定、水费收缴、工程日常巡查及维修养护等工作，实现以水养水，保证工程正常供水和长久良好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  <w:t>五、绩效目标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工程建成后，将解决现状22户、68人（其中脱贫人口4户12人）的供水保障问题，有效提高和改善项目区农牧民生活质量和健康水平，提升当地群众获得感、幸福感。同时，其他社会效益有：一是兼顾解决项目区1400头牲畜用水问题。二是提高供水保证率，解决干旱季节发生饮水不方便问题，增强当地抗旱防灾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  <w:t>六、实施步骤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楷体"/>
          <w:sz w:val="32"/>
          <w:szCs w:val="32"/>
        </w:rPr>
        <w:t>（一）工作准备阶段（202</w:t>
      </w:r>
      <w:r>
        <w:rPr>
          <w:rFonts w:hint="eastAsia" w:ascii="Times New Roman" w:hAnsi="Times New Roman" w:eastAsia="楷体" w:cs="楷体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楷体" w:cs="楷体"/>
          <w:sz w:val="32"/>
          <w:szCs w:val="32"/>
        </w:rPr>
        <w:t>年</w:t>
      </w:r>
      <w:r>
        <w:rPr>
          <w:rFonts w:hint="eastAsia" w:ascii="Times New Roman" w:hAnsi="Times New Roman" w:eastAsia="楷体" w:cs="楷体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楷体" w:cs="楷体"/>
          <w:sz w:val="32"/>
          <w:szCs w:val="32"/>
        </w:rPr>
        <w:t>月1日—202</w:t>
      </w:r>
      <w:r>
        <w:rPr>
          <w:rFonts w:hint="eastAsia" w:ascii="Times New Roman" w:hAnsi="Times New Roman" w:eastAsia="楷体" w:cs="楷体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楷体" w:cs="楷体"/>
          <w:sz w:val="32"/>
          <w:szCs w:val="32"/>
        </w:rPr>
        <w:t>年</w:t>
      </w:r>
      <w:r>
        <w:rPr>
          <w:rFonts w:hint="eastAsia" w:ascii="Times New Roman" w:hAnsi="Times New Roman" w:eastAsia="楷体" w:cs="楷体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楷体" w:cs="楷体"/>
          <w:sz w:val="32"/>
          <w:szCs w:val="32"/>
        </w:rPr>
        <w:t>月</w:t>
      </w:r>
      <w:r>
        <w:rPr>
          <w:rFonts w:hint="eastAsia" w:ascii="Times New Roman" w:hAnsi="Times New Roman" w:eastAsia="楷体" w:cs="楷体"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楷体" w:cs="楷体"/>
          <w:sz w:val="32"/>
          <w:szCs w:val="32"/>
        </w:rPr>
        <w:t>日）</w:t>
      </w:r>
      <w:r>
        <w:rPr>
          <w:rFonts w:hint="eastAsia" w:ascii="Times New Roman" w:hAnsi="Times New Roman" w:eastAsia="楷体" w:cs="楷体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完成项目前期工作，包括召开村“两委”会议、农民大会等，实施方案上报、审批、招投标等工作。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楷体"/>
          <w:sz w:val="32"/>
          <w:szCs w:val="32"/>
        </w:rPr>
        <w:t>（二）项目实施阶段（202</w:t>
      </w:r>
      <w:r>
        <w:rPr>
          <w:rFonts w:hint="eastAsia" w:ascii="Times New Roman" w:hAnsi="Times New Roman" w:eastAsia="楷体" w:cs="楷体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楷体" w:cs="楷体"/>
          <w:sz w:val="32"/>
          <w:szCs w:val="32"/>
        </w:rPr>
        <w:t>年</w:t>
      </w:r>
      <w:r>
        <w:rPr>
          <w:rFonts w:hint="eastAsia" w:ascii="Times New Roman" w:hAnsi="Times New Roman" w:eastAsia="楷体" w:cs="楷体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楷体" w:cs="楷体"/>
          <w:sz w:val="32"/>
          <w:szCs w:val="32"/>
        </w:rPr>
        <w:t>月1日—8月31日）</w:t>
      </w:r>
      <w:r>
        <w:rPr>
          <w:rFonts w:hint="eastAsia" w:ascii="Times New Roman" w:hAnsi="Times New Roman" w:eastAsia="楷体" w:cs="楷体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完成水源井施工，管道土方及管网铺设、设备安装及打压试水等工作。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楷体"/>
          <w:sz w:val="32"/>
          <w:szCs w:val="32"/>
        </w:rPr>
        <w:t>（三）项目验收及投运阶段（202</w:t>
      </w:r>
      <w:r>
        <w:rPr>
          <w:rFonts w:hint="eastAsia" w:ascii="Times New Roman" w:hAnsi="Times New Roman" w:eastAsia="楷体" w:cs="楷体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楷体" w:cs="楷体"/>
          <w:sz w:val="32"/>
          <w:szCs w:val="32"/>
        </w:rPr>
        <w:t>年9月1日—</w:t>
      </w:r>
      <w:r>
        <w:rPr>
          <w:rFonts w:hint="eastAsia" w:ascii="Times New Roman" w:hAnsi="Times New Roman" w:eastAsia="楷体" w:cs="楷体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楷体" w:cs="楷体"/>
          <w:sz w:val="32"/>
          <w:szCs w:val="32"/>
        </w:rPr>
        <w:t>月</w:t>
      </w:r>
      <w:r>
        <w:rPr>
          <w:rFonts w:hint="eastAsia" w:ascii="Times New Roman" w:hAnsi="Times New Roman" w:eastAsia="楷体" w:cs="楷体"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楷体" w:cs="楷体"/>
          <w:sz w:val="32"/>
          <w:szCs w:val="32"/>
        </w:rPr>
        <w:t>日）</w:t>
      </w:r>
      <w:r>
        <w:rPr>
          <w:rFonts w:hint="eastAsia" w:ascii="Times New Roman" w:hAnsi="Times New Roman" w:eastAsia="楷体" w:cs="楷体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进行项目审计验收、工程试运行、移交确权、投入运行。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  <w:t>七、保障措施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楷体"/>
          <w:sz w:val="32"/>
          <w:szCs w:val="32"/>
        </w:rPr>
        <w:t>（一）加强组织领导。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为进一步加强组织领导，确保工程达到预期目标，旗林业草原和水利局将通过项目法人制、工程招标投标制、工程监理制、工程合同制及项目公示制等质量检验保障体系，对工程建设与质量进行监督管理。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楷体"/>
          <w:sz w:val="32"/>
          <w:szCs w:val="32"/>
        </w:rPr>
        <w:t>（二）规范项目实施。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按照水利工程有关规定要求，严格履行各项程序，加快推进项目建设。同时，将各项工作任务落实到具体责任人，进一步创新工作机制，加大组织实施力度，确保按时完成项目建设。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楷体"/>
          <w:sz w:val="32"/>
          <w:szCs w:val="32"/>
        </w:rPr>
        <w:t>（三）严格资金监管。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有序做好资金使用及项目建设等各项工作，严格按照相关程序进行资金支付，最终使用资金以决算审计为准。同时，加大监督检查力度，对资金使用情况进行跟踪问效。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楷体"/>
          <w:sz w:val="32"/>
          <w:szCs w:val="32"/>
        </w:rPr>
        <w:t>（四）落实好公示公告制度。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全面落实公示公告制度，及时公开项目建设情况，公示公告时间不得少于10天，公示公告内容要客观、准确，接受群众和社会的监督。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1262AE"/>
    <w:rsid w:val="0F0E62C3"/>
    <w:rsid w:val="247B16F5"/>
    <w:rsid w:val="256F084E"/>
    <w:rsid w:val="276E0313"/>
    <w:rsid w:val="27D4353B"/>
    <w:rsid w:val="651262AE"/>
    <w:rsid w:val="72357279"/>
    <w:rsid w:val="F9D6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7">
    <w:name w:val="NormalCharacter"/>
    <w:qFormat/>
    <w:uiPriority w:val="99"/>
    <w:rPr>
      <w:rFonts w:ascii="Calibri" w:hAnsi="Calibri" w:eastAsia="宋体"/>
      <w:kern w:val="2"/>
      <w:sz w:val="24"/>
      <w:lang w:val="en-US" w:eastAsia="zh-CN"/>
    </w:rPr>
  </w:style>
  <w:style w:type="paragraph" w:customStyle="1" w:styleId="8">
    <w:name w:val="BodyText1I2"/>
    <w:basedOn w:val="9"/>
    <w:qFormat/>
    <w:uiPriority w:val="99"/>
    <w:pPr>
      <w:widowControl/>
      <w:spacing w:after="0" w:line="351" w:lineRule="atLeast"/>
      <w:ind w:left="0" w:leftChars="0" w:firstLine="420" w:firstLineChars="200"/>
    </w:pPr>
    <w:rPr>
      <w:rFonts w:hAnsi="宋体"/>
    </w:rPr>
  </w:style>
  <w:style w:type="paragraph" w:customStyle="1" w:styleId="9">
    <w:name w:val="BodyTextIndent"/>
    <w:basedOn w:val="1"/>
    <w:qFormat/>
    <w:uiPriority w:val="99"/>
    <w:pPr>
      <w:spacing w:after="120"/>
      <w:ind w:left="420" w:leftChars="20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2025-04-03T08:56:00Z</dcterms:created>
  <dc:creator>ᠰᠠᠷᠬᠤᠳ ᠣᠴᠢ</dc:creator>
  <cp:lastModifiedBy>inspur</cp:lastModifiedBy>
  <dcterms:modified xsi:type="dcterms:W3CDTF">2025-04-03T14:25:33Z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80FA15CCF96347BAA4EF224C05C57FB6_11</vt:lpwstr>
  </property>
  <property fmtid="{D5CDD505-2E9C-101B-9397-08002B2CF9AE}" pid="4" name="KSOTemplateDocerSaveRecord">
    <vt:lpwstr>eyJoZGlkIjoiYzIyMjM4ZTZmMzUzYTk5M2ZlZjRkZmUzOGQxOTI2YmQiLCJ1c2VySWQiOiIzMTYwNjYxNDMifQ==</vt:lpwstr>
  </property>
</Properties>
</file>